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7A" w:rsidRPr="00912F7A" w:rsidRDefault="00912F7A" w:rsidP="0077169D">
      <w:pPr>
        <w:spacing w:after="300" w:line="240" w:lineRule="auto"/>
        <w:jc w:val="both"/>
        <w:outlineLvl w:val="0"/>
        <w:rPr>
          <w:rFonts w:ascii="Times New Roman" w:eastAsia="Times New Roman" w:hAnsi="Times New Roman" w:cs="Times New Roman"/>
          <w:b/>
          <w:color w:val="000000"/>
          <w:kern w:val="36"/>
          <w:sz w:val="24"/>
          <w:szCs w:val="24"/>
          <w:lang w:eastAsia="tr-TR"/>
        </w:rPr>
      </w:pPr>
      <w:r w:rsidRPr="00912F7A">
        <w:rPr>
          <w:rFonts w:ascii="Times New Roman" w:eastAsia="Times New Roman" w:hAnsi="Times New Roman" w:cs="Times New Roman"/>
          <w:b/>
          <w:color w:val="000000"/>
          <w:kern w:val="36"/>
          <w:sz w:val="24"/>
          <w:szCs w:val="24"/>
          <w:lang w:eastAsia="tr-TR"/>
        </w:rPr>
        <w:t>KISA ÇALIŞMA ÖDENEĞİ</w:t>
      </w:r>
    </w:p>
    <w:p w:rsidR="0077169D" w:rsidRPr="0077169D" w:rsidRDefault="0077169D" w:rsidP="0077169D">
      <w:pPr>
        <w:rPr>
          <w:rFonts w:ascii="Times New Roman" w:hAnsi="Times New Roman" w:cs="Times New Roman"/>
          <w:sz w:val="24"/>
          <w:szCs w:val="24"/>
        </w:rPr>
      </w:pPr>
      <w:r w:rsidRPr="0077169D">
        <w:rPr>
          <w:rFonts w:ascii="Times New Roman" w:hAnsi="Times New Roman" w:cs="Times New Roman"/>
          <w:b/>
          <w:bCs/>
          <w:sz w:val="24"/>
          <w:szCs w:val="24"/>
        </w:rPr>
        <w:t>Kısa Çalışma Uygulaması </w:t>
      </w:r>
      <w:r w:rsidRPr="0077169D">
        <w:rPr>
          <w:rFonts w:ascii="Times New Roman" w:hAnsi="Times New Roman" w:cs="Times New Roman"/>
          <w:sz w:val="24"/>
          <w:szCs w:val="24"/>
        </w:rPr>
        <w:br/>
      </w:r>
    </w:p>
    <w:p w:rsidR="0077169D" w:rsidRPr="0077169D" w:rsidRDefault="0077169D" w:rsidP="0077169D">
      <w:pPr>
        <w:jc w:val="both"/>
        <w:rPr>
          <w:rFonts w:ascii="Times New Roman" w:hAnsi="Times New Roman" w:cs="Times New Roman"/>
          <w:sz w:val="24"/>
          <w:szCs w:val="24"/>
        </w:rPr>
      </w:pPr>
      <w:proofErr w:type="gramStart"/>
      <w:r w:rsidRPr="0077169D">
        <w:rPr>
          <w:rFonts w:ascii="Times New Roman" w:hAnsi="Times New Roman" w:cs="Times New Roman"/>
          <w:sz w:val="24"/>
          <w:szCs w:val="24"/>
        </w:rPr>
        <w:t xml:space="preserve">Genel ekonomik, </w:t>
      </w:r>
      <w:proofErr w:type="spellStart"/>
      <w:r w:rsidRPr="0077169D">
        <w:rPr>
          <w:rFonts w:ascii="Times New Roman" w:hAnsi="Times New Roman" w:cs="Times New Roman"/>
          <w:sz w:val="24"/>
          <w:szCs w:val="24"/>
        </w:rPr>
        <w:t>sektörel</w:t>
      </w:r>
      <w:proofErr w:type="spellEnd"/>
      <w:r w:rsidRPr="0077169D">
        <w:rPr>
          <w:rFonts w:ascii="Times New Roman" w:hAnsi="Times New Roman" w:cs="Times New Roman"/>
          <w:sz w:val="24"/>
          <w:szCs w:val="24"/>
        </w:rPr>
        <w:t>, bölgesel kriz veya zorlayıcı sebeplerle işyerindeki haftalık çalışma sürelerinin geçici olarak en az üçte bir oranında azaltılması veya süreklilik koşulu aranmaksızın işyerinde faaliyetin tamamen veya kısmen en az dört hafta süreyle durdurulması hallerinde, işyerinde üç ayı aşmamak üzere (Cumhurbaşkanı kararı ile 6 aya kadar uzatılabilir.) sigortalılara çalışamadıkları dönem için gelir desteği sağlayan bir uygulamadır.</w:t>
      </w:r>
      <w:proofErr w:type="gramEnd"/>
    </w:p>
    <w:p w:rsidR="0077169D" w:rsidRPr="0077169D" w:rsidRDefault="0077169D" w:rsidP="0077169D">
      <w:pPr>
        <w:jc w:val="both"/>
        <w:rPr>
          <w:rFonts w:ascii="Times New Roman" w:hAnsi="Times New Roman" w:cs="Times New Roman"/>
          <w:sz w:val="24"/>
          <w:szCs w:val="24"/>
        </w:rPr>
      </w:pPr>
      <w:bookmarkStart w:id="0" w:name="_GoBack"/>
      <w:bookmarkEnd w:id="0"/>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uygulaması bakımından “Genel Ekonomik” kriz </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Ulusal veya uluslararası ekonomide ortaya çıkan olayların, ülke ekonomisi ve dolayısıyla işyerini ciddi anlamda etkileyip sarstığı durumlardır.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uygulaması bakımından “Bölgesel Kriz” </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Ulusal veya uluslararası olaylardan dolayı belirli bir il veya bölgede faaliyette bulunan işyerlerinin ekonomik olarak ciddi şekilde etkilenip sarsıldığı durumlardır.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uygulaması bakımından “</w:t>
      </w:r>
      <w:proofErr w:type="spellStart"/>
      <w:r w:rsidRPr="0077169D">
        <w:rPr>
          <w:rFonts w:ascii="Times New Roman" w:hAnsi="Times New Roman" w:cs="Times New Roman"/>
          <w:b/>
          <w:bCs/>
          <w:sz w:val="24"/>
          <w:szCs w:val="24"/>
        </w:rPr>
        <w:t>Sektörel</w:t>
      </w:r>
      <w:proofErr w:type="spellEnd"/>
      <w:r w:rsidRPr="0077169D">
        <w:rPr>
          <w:rFonts w:ascii="Times New Roman" w:hAnsi="Times New Roman" w:cs="Times New Roman"/>
          <w:b/>
          <w:bCs/>
          <w:sz w:val="24"/>
          <w:szCs w:val="24"/>
        </w:rPr>
        <w:t xml:space="preserve"> Kriz”</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b/>
          <w:bCs/>
          <w:sz w:val="24"/>
          <w:szCs w:val="24"/>
        </w:rPr>
        <w:t> </w:t>
      </w:r>
      <w:r w:rsidRPr="0077169D">
        <w:rPr>
          <w:rFonts w:ascii="Times New Roman" w:hAnsi="Times New Roman" w:cs="Times New Roman"/>
          <w:sz w:val="24"/>
          <w:szCs w:val="24"/>
        </w:rPr>
        <w:br/>
        <w:t>Ulusal veya uluslararası ekonomide ortaya çıkan olaylardan doğrudan etkilenen sektörler ve bunlarla bağlantılı diğer sektörlerdeki işyerlerinin ciddi anlamda sarsıldığı durumlardır.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uygulaması bakımından “Zorlayıcı Sebepler”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b/>
          <w:bCs/>
          <w:sz w:val="24"/>
          <w:szCs w:val="24"/>
        </w:rPr>
        <w:t> </w:t>
      </w:r>
      <w:r w:rsidRPr="0077169D">
        <w:rPr>
          <w:rFonts w:ascii="Times New Roman" w:hAnsi="Times New Roman" w:cs="Times New Roman"/>
          <w:sz w:val="24"/>
          <w:szCs w:val="24"/>
        </w:rPr>
        <w:br/>
        <w:t>İşverenin kendi sevk ve idaresinden kaynaklanmayan, önceden kestirilemeyen, bunun sonucu olarak bertaraf edilmesine imkân bulunmayan, geçici olarak çalışma süresinin azaltılması veya faaliyetin tamamen veya kısmen durdurulması ile sonuçlanan dışsal etkilerden kaynaklanan dönemsel durumları ya da deprem, yangın, su baskını, heyelan, salgın hastalık, seferberlik gibi durumlardır.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Kapsamında;</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 İşçilere kısa çalışma ödeneği ödenmesi,</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 Genel Sağlık Sigortası primleri ödenmesi,</w:t>
      </w:r>
    </w:p>
    <w:p w:rsidR="0077169D" w:rsidRPr="0077169D" w:rsidRDefault="0077169D" w:rsidP="0077169D">
      <w:pPr>
        <w:rPr>
          <w:rFonts w:ascii="Times New Roman" w:hAnsi="Times New Roman" w:cs="Times New Roman"/>
          <w:sz w:val="24"/>
          <w:szCs w:val="24"/>
        </w:rPr>
      </w:pPr>
      <w:proofErr w:type="gramStart"/>
      <w:r w:rsidRPr="0077169D">
        <w:rPr>
          <w:rFonts w:ascii="Times New Roman" w:hAnsi="Times New Roman" w:cs="Times New Roman"/>
          <w:sz w:val="24"/>
          <w:szCs w:val="24"/>
        </w:rPr>
        <w:t>hizmetleri</w:t>
      </w:r>
      <w:proofErr w:type="gramEnd"/>
      <w:r w:rsidRPr="0077169D">
        <w:rPr>
          <w:rFonts w:ascii="Times New Roman" w:hAnsi="Times New Roman" w:cs="Times New Roman"/>
          <w:sz w:val="24"/>
          <w:szCs w:val="24"/>
        </w:rPr>
        <w:t xml:space="preserve"> sağlanmaktadır.</w:t>
      </w:r>
      <w:r w:rsidRPr="0077169D">
        <w:rPr>
          <w:rFonts w:ascii="Times New Roman" w:hAnsi="Times New Roman" w:cs="Times New Roman"/>
          <w:sz w:val="24"/>
          <w:szCs w:val="24"/>
        </w:rPr>
        <w:br/>
      </w:r>
    </w:p>
    <w:p w:rsidR="0077169D" w:rsidRPr="0077169D" w:rsidRDefault="0077169D" w:rsidP="0077169D">
      <w:pPr>
        <w:rPr>
          <w:rFonts w:ascii="Times New Roman" w:hAnsi="Times New Roman" w:cs="Times New Roman"/>
          <w:sz w:val="24"/>
          <w:szCs w:val="24"/>
        </w:rPr>
      </w:pPr>
      <w:r w:rsidRPr="0077169D">
        <w:rPr>
          <w:rFonts w:ascii="Times New Roman" w:hAnsi="Times New Roman" w:cs="Times New Roman"/>
          <w:b/>
          <w:bCs/>
          <w:sz w:val="24"/>
          <w:szCs w:val="24"/>
        </w:rPr>
        <w:lastRenderedPageBreak/>
        <w:t>İşyerinde Kısa Çalışma Uygulanabilmesi için;</w:t>
      </w:r>
      <w:r w:rsidRPr="0077169D">
        <w:rPr>
          <w:rFonts w:ascii="Times New Roman" w:hAnsi="Times New Roman" w:cs="Times New Roman"/>
          <w:b/>
          <w:bCs/>
          <w:sz w:val="24"/>
          <w:szCs w:val="24"/>
        </w:rPr>
        <w:br/>
      </w:r>
    </w:p>
    <w:p w:rsidR="0077169D" w:rsidRPr="0077169D" w:rsidRDefault="0077169D" w:rsidP="0077169D">
      <w:pPr>
        <w:numPr>
          <w:ilvl w:val="0"/>
          <w:numId w:val="3"/>
        </w:numPr>
        <w:jc w:val="both"/>
        <w:rPr>
          <w:rFonts w:ascii="Times New Roman" w:hAnsi="Times New Roman" w:cs="Times New Roman"/>
          <w:sz w:val="24"/>
          <w:szCs w:val="24"/>
        </w:rPr>
      </w:pPr>
      <w:r w:rsidRPr="0077169D">
        <w:rPr>
          <w:rFonts w:ascii="Times New Roman" w:hAnsi="Times New Roman" w:cs="Times New Roman"/>
          <w:sz w:val="24"/>
          <w:szCs w:val="24"/>
        </w:rPr>
        <w:t xml:space="preserve">İşverenin; genel ekonomik, </w:t>
      </w:r>
      <w:proofErr w:type="spellStart"/>
      <w:r w:rsidRPr="0077169D">
        <w:rPr>
          <w:rFonts w:ascii="Times New Roman" w:hAnsi="Times New Roman" w:cs="Times New Roman"/>
          <w:sz w:val="24"/>
          <w:szCs w:val="24"/>
        </w:rPr>
        <w:t>sektörel</w:t>
      </w:r>
      <w:proofErr w:type="spellEnd"/>
      <w:r w:rsidRPr="0077169D">
        <w:rPr>
          <w:rFonts w:ascii="Times New Roman" w:hAnsi="Times New Roman" w:cs="Times New Roman"/>
          <w:sz w:val="24"/>
          <w:szCs w:val="24"/>
        </w:rPr>
        <w:t>, bölgesel kriz veya zorlayıcı sebeplerle işyerindeki çalışma süresinin önemli ölçüde azaldığı veya durduğu yönünde İŞKUR’a başvuruda bulunması ve İş Müfettişlerince yapılan uygunluk tespiti sonucu işyerinin bu durumlardan etkilendiğinin tespit edilmesi gerekmektedir.</w:t>
      </w:r>
    </w:p>
    <w:p w:rsidR="0077169D" w:rsidRPr="0077169D" w:rsidRDefault="0077169D" w:rsidP="0077169D">
      <w:pPr>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İşçinin Kısa Çalışma Ödeneğinden Yararlanabilmesi İçin;</w:t>
      </w:r>
      <w:r w:rsidRPr="0077169D">
        <w:rPr>
          <w:rFonts w:ascii="Times New Roman" w:hAnsi="Times New Roman" w:cs="Times New Roman"/>
          <w:b/>
          <w:bCs/>
          <w:sz w:val="24"/>
          <w:szCs w:val="24"/>
        </w:rPr>
        <w:br/>
      </w:r>
    </w:p>
    <w:p w:rsidR="0077169D" w:rsidRPr="0077169D" w:rsidRDefault="0077169D" w:rsidP="0077169D">
      <w:pPr>
        <w:numPr>
          <w:ilvl w:val="0"/>
          <w:numId w:val="4"/>
        </w:numPr>
        <w:jc w:val="both"/>
        <w:rPr>
          <w:rFonts w:ascii="Times New Roman" w:hAnsi="Times New Roman" w:cs="Times New Roman"/>
          <w:sz w:val="24"/>
          <w:szCs w:val="24"/>
        </w:rPr>
      </w:pPr>
      <w:r w:rsidRPr="0077169D">
        <w:rPr>
          <w:rFonts w:ascii="Times New Roman" w:hAnsi="Times New Roman" w:cs="Times New Roman"/>
          <w:sz w:val="24"/>
          <w:szCs w:val="24"/>
        </w:rPr>
        <w:t>İşverenin kısa çalışma talebinin uygun bulunması,</w:t>
      </w:r>
    </w:p>
    <w:p w:rsidR="0077169D" w:rsidRPr="0077169D" w:rsidRDefault="0077169D" w:rsidP="0077169D">
      <w:pPr>
        <w:numPr>
          <w:ilvl w:val="0"/>
          <w:numId w:val="4"/>
        </w:numPr>
        <w:jc w:val="both"/>
        <w:rPr>
          <w:rFonts w:ascii="Times New Roman" w:hAnsi="Times New Roman" w:cs="Times New Roman"/>
          <w:sz w:val="24"/>
          <w:szCs w:val="24"/>
        </w:rPr>
      </w:pPr>
      <w:proofErr w:type="gramStart"/>
      <w:r w:rsidRPr="0077169D">
        <w:rPr>
          <w:rFonts w:ascii="Times New Roman" w:hAnsi="Times New Roman" w:cs="Times New Roman"/>
          <w:sz w:val="24"/>
          <w:szCs w:val="24"/>
        </w:rPr>
        <w:t xml:space="preserve">İşçinin kısa çalışmanın başladığı tarihte, 4447 sayılı Kanunun 50 </w:t>
      </w:r>
      <w:proofErr w:type="spellStart"/>
      <w:r w:rsidRPr="0077169D">
        <w:rPr>
          <w:rFonts w:ascii="Times New Roman" w:hAnsi="Times New Roman" w:cs="Times New Roman"/>
          <w:sz w:val="24"/>
          <w:szCs w:val="24"/>
        </w:rPr>
        <w:t>nci</w:t>
      </w:r>
      <w:proofErr w:type="spellEnd"/>
      <w:r w:rsidRPr="0077169D">
        <w:rPr>
          <w:rFonts w:ascii="Times New Roman" w:hAnsi="Times New Roman" w:cs="Times New Roman"/>
          <w:sz w:val="24"/>
          <w:szCs w:val="24"/>
        </w:rPr>
        <w:t xml:space="preserve"> maddesine göre çalışma süreleri ve işsizlik sigortası primi ödeme gün sayısı bakımından işsizlik ödeneğine hak kazanmış olması (Kısa çalışmanın başladığı tarihten önceki son 120 gün hizmet akdine tabi olanlardan son üç yıl içinde en az 600 gün süreyle işsizlik sigortası primi ödemiş olanlar),</w:t>
      </w:r>
      <w:proofErr w:type="gramEnd"/>
    </w:p>
    <w:p w:rsidR="0077169D" w:rsidRPr="0077169D" w:rsidRDefault="0077169D" w:rsidP="0077169D">
      <w:pPr>
        <w:numPr>
          <w:ilvl w:val="0"/>
          <w:numId w:val="4"/>
        </w:numPr>
        <w:jc w:val="both"/>
        <w:rPr>
          <w:rFonts w:ascii="Times New Roman" w:hAnsi="Times New Roman" w:cs="Times New Roman"/>
          <w:sz w:val="24"/>
          <w:szCs w:val="24"/>
        </w:rPr>
      </w:pPr>
      <w:r w:rsidRPr="0077169D">
        <w:rPr>
          <w:rFonts w:ascii="Times New Roman" w:hAnsi="Times New Roman" w:cs="Times New Roman"/>
          <w:sz w:val="24"/>
          <w:szCs w:val="24"/>
        </w:rPr>
        <w:t>Kısa çalışmaya katılacaklar listesinde işçinin bilgilerinin bulunması,</w:t>
      </w:r>
    </w:p>
    <w:p w:rsidR="0077169D" w:rsidRPr="0077169D" w:rsidRDefault="0077169D" w:rsidP="0077169D">
      <w:pPr>
        <w:jc w:val="both"/>
        <w:rPr>
          <w:rFonts w:ascii="Times New Roman" w:hAnsi="Times New Roman" w:cs="Times New Roman"/>
          <w:sz w:val="24"/>
          <w:szCs w:val="24"/>
        </w:rPr>
      </w:pPr>
      <w:proofErr w:type="gramStart"/>
      <w:r w:rsidRPr="0077169D">
        <w:rPr>
          <w:rFonts w:ascii="Times New Roman" w:hAnsi="Times New Roman" w:cs="Times New Roman"/>
          <w:sz w:val="24"/>
          <w:szCs w:val="24"/>
        </w:rPr>
        <w:t>gerekmektedir</w:t>
      </w:r>
      <w:proofErr w:type="gramEnd"/>
      <w:r w:rsidRPr="0077169D">
        <w:rPr>
          <w:rFonts w:ascii="Times New Roman" w:hAnsi="Times New Roman" w:cs="Times New Roman"/>
          <w:sz w:val="24"/>
          <w:szCs w:val="24"/>
        </w:rPr>
        <w:t>.</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Talebinde Bulunulması ve Talebin Değerlendirilmesi</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 xml:space="preserve">İşverenler, genel ekonomik, </w:t>
      </w:r>
      <w:proofErr w:type="spellStart"/>
      <w:r w:rsidRPr="0077169D">
        <w:rPr>
          <w:rFonts w:ascii="Times New Roman" w:hAnsi="Times New Roman" w:cs="Times New Roman"/>
          <w:sz w:val="24"/>
          <w:szCs w:val="24"/>
        </w:rPr>
        <w:t>sektörel</w:t>
      </w:r>
      <w:proofErr w:type="spellEnd"/>
      <w:r w:rsidRPr="0077169D">
        <w:rPr>
          <w:rFonts w:ascii="Times New Roman" w:hAnsi="Times New Roman" w:cs="Times New Roman"/>
          <w:sz w:val="24"/>
          <w:szCs w:val="24"/>
        </w:rPr>
        <w:t>, bölgesel kriz veya zorlayıcı sebeplerle </w:t>
      </w:r>
      <w:hyperlink r:id="rId5" w:tooltip="Kısa Çalışma Talep Formu.doc" w:history="1">
        <w:r w:rsidRPr="0077169D">
          <w:rPr>
            <w:rStyle w:val="Kpr"/>
            <w:rFonts w:ascii="Times New Roman" w:hAnsi="Times New Roman" w:cs="Times New Roman"/>
            <w:i/>
            <w:iCs/>
            <w:sz w:val="24"/>
            <w:szCs w:val="24"/>
          </w:rPr>
          <w:t>Kısa Çalışma Talep Formunu </w:t>
        </w:r>
      </w:hyperlink>
      <w:r w:rsidRPr="0077169D">
        <w:rPr>
          <w:rFonts w:ascii="Times New Roman" w:hAnsi="Times New Roman" w:cs="Times New Roman"/>
          <w:i/>
          <w:iCs/>
          <w:sz w:val="24"/>
          <w:szCs w:val="24"/>
        </w:rPr>
        <w:drawing>
          <wp:inline distT="0" distB="0" distL="0" distR="0">
            <wp:extent cx="482600" cy="330200"/>
            <wp:effectExtent l="0" t="0" r="0" b="0"/>
            <wp:docPr id="3" name="Resim 3" descr="http://media.iskur.gov.tr/21533/tikla.png?width=31&amp;height=21&amp;mode=max">
              <a:hlinkClick xmlns:a="http://schemas.openxmlformats.org/drawingml/2006/main" r:id="rId5" tooltip="&quot;Kısa Çalışma Talep Formu.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iskur.gov.tr/21533/tikla.png?width=31&amp;height=21&amp;mode=max">
                      <a:hlinkClick r:id="rId5" tooltip="&quot;Kısa Çalışma Talep Formu.doc&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330200"/>
                    </a:xfrm>
                    <a:prstGeom prst="rect">
                      <a:avLst/>
                    </a:prstGeom>
                    <a:noFill/>
                    <a:ln>
                      <a:noFill/>
                    </a:ln>
                  </pic:spPr>
                </pic:pic>
              </a:graphicData>
            </a:graphic>
          </wp:inline>
        </w:drawing>
      </w:r>
      <w:r w:rsidRPr="0077169D">
        <w:rPr>
          <w:rFonts w:ascii="Times New Roman" w:hAnsi="Times New Roman" w:cs="Times New Roman"/>
          <w:sz w:val="24"/>
          <w:szCs w:val="24"/>
        </w:rPr>
        <w:t> ve </w:t>
      </w:r>
      <w:hyperlink r:id="rId7" w:tooltip="KÇÖ Başvuru Listesi.xlsx" w:history="1">
        <w:r w:rsidRPr="0077169D">
          <w:rPr>
            <w:rStyle w:val="Kpr"/>
            <w:rFonts w:ascii="Times New Roman" w:hAnsi="Times New Roman" w:cs="Times New Roman"/>
            <w:i/>
            <w:iCs/>
            <w:sz w:val="24"/>
            <w:szCs w:val="24"/>
          </w:rPr>
          <w:t>kısa çalışma yaptırılacak işçilere ilişkin bilgileri içeren listeyi</w:t>
        </w:r>
      </w:hyperlink>
      <w:r w:rsidRPr="0077169D">
        <w:rPr>
          <w:rFonts w:ascii="Times New Roman" w:hAnsi="Times New Roman" w:cs="Times New Roman"/>
          <w:i/>
          <w:iCs/>
          <w:sz w:val="24"/>
          <w:szCs w:val="24"/>
        </w:rPr>
        <w:drawing>
          <wp:inline distT="0" distB="0" distL="0" distR="0">
            <wp:extent cx="482600" cy="330200"/>
            <wp:effectExtent l="0" t="0" r="0" b="0"/>
            <wp:docPr id="2" name="Resim 2" descr="http://media.iskur.gov.tr/21533/tikla.png?width=31&amp;height=21&amp;mode=max">
              <a:hlinkClick xmlns:a="http://schemas.openxmlformats.org/drawingml/2006/main" r:id="rId7" tooltip="&quot;KÇÖ Başvuru Listesi.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iskur.gov.tr/21533/tikla.png?width=31&amp;height=21&amp;mode=max">
                      <a:hlinkClick r:id="rId7" tooltip="&quot;KÇÖ Başvuru Listesi.xlsx&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330200"/>
                    </a:xfrm>
                    <a:prstGeom prst="rect">
                      <a:avLst/>
                    </a:prstGeom>
                    <a:noFill/>
                    <a:ln>
                      <a:noFill/>
                    </a:ln>
                  </pic:spPr>
                </pic:pic>
              </a:graphicData>
            </a:graphic>
          </wp:inline>
        </w:drawing>
      </w:r>
      <w:r w:rsidRPr="0077169D">
        <w:rPr>
          <w:rFonts w:ascii="Times New Roman" w:hAnsi="Times New Roman" w:cs="Times New Roman"/>
          <w:sz w:val="24"/>
          <w:szCs w:val="24"/>
        </w:rPr>
        <w:t>manyetik ve yazılı ortamda doldurarak kısa çalışma başvurusunda bulunulabilir.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 xml:space="preserve">Genel ekonomik, </w:t>
      </w:r>
      <w:proofErr w:type="spellStart"/>
      <w:r w:rsidRPr="0077169D">
        <w:rPr>
          <w:rFonts w:ascii="Times New Roman" w:hAnsi="Times New Roman" w:cs="Times New Roman"/>
          <w:sz w:val="24"/>
          <w:szCs w:val="24"/>
        </w:rPr>
        <w:t>sektörel</w:t>
      </w:r>
      <w:proofErr w:type="spellEnd"/>
      <w:r w:rsidRPr="0077169D">
        <w:rPr>
          <w:rFonts w:ascii="Times New Roman" w:hAnsi="Times New Roman" w:cs="Times New Roman"/>
          <w:sz w:val="24"/>
          <w:szCs w:val="24"/>
        </w:rPr>
        <w:t xml:space="preserve"> veya bölgesel kriz ile dışsal etkilerden kaynaklanan dönemsel durumlardan ileri gelen zorlayıcı sebeplerin varlığının işçi ve işveren sendikaları konfederasyonlarınca iddia edilmesi veya bu yönde kuvvetli emarenin bulunması halinde konu, İŞKUR Yönetim Kurulunca değerlendirilerek karara bağlanır. Deprem, yangın, su baskını, heyelan, salgın hastalık, seferberlik gibi durumlar için diğer zorlayıcı sebep gerekçesiyle yapılan başvurular için Yönetim Kurulu Kararı aranmaz.</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 </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 xml:space="preserve">Genel ekonomik, </w:t>
      </w:r>
      <w:proofErr w:type="spellStart"/>
      <w:r w:rsidRPr="0077169D">
        <w:rPr>
          <w:rFonts w:ascii="Times New Roman" w:hAnsi="Times New Roman" w:cs="Times New Roman"/>
          <w:sz w:val="24"/>
          <w:szCs w:val="24"/>
        </w:rPr>
        <w:t>sektörel</w:t>
      </w:r>
      <w:proofErr w:type="spellEnd"/>
      <w:r w:rsidRPr="0077169D">
        <w:rPr>
          <w:rFonts w:ascii="Times New Roman" w:hAnsi="Times New Roman" w:cs="Times New Roman"/>
          <w:sz w:val="24"/>
          <w:szCs w:val="24"/>
        </w:rPr>
        <w:t xml:space="preserve"> veya bölgesel kriz ile dışsal etkilerden kaynaklanan dönemsel durumlardan ileri gelen zorlayıcı sebeplerle ilgili Yönetim Kurulunca alınmış bir karar bulunmuyorsa işverenlerce başvurular Kurum birimi tarafından reddedilir.  </w:t>
      </w:r>
      <w:r w:rsidRPr="0077169D">
        <w:rPr>
          <w:rFonts w:ascii="Times New Roman" w:hAnsi="Times New Roman" w:cs="Times New Roman"/>
          <w:sz w:val="24"/>
          <w:szCs w:val="24"/>
        </w:rPr>
        <w:br/>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İşverenin kısa çalışma talebinin uygunluğuna ilişkin İş Müfettişleri tarafından uygunluk tespiti gerçekleştirilir.</w:t>
      </w:r>
      <w:r w:rsidRPr="0077169D">
        <w:rPr>
          <w:rFonts w:ascii="Times New Roman" w:hAnsi="Times New Roman" w:cs="Times New Roman"/>
          <w:sz w:val="24"/>
          <w:szCs w:val="24"/>
        </w:rPr>
        <w:br/>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lastRenderedPageBreak/>
        <w:t>Uygunluk tespiti tamamlandıktan sonra, kısa çalışma uygulanacak işçi listesinin değiştirilmesine ve/veya işyerinde uygulanan kısa çalışma süresinin arttırılmasına yönelik işveren talepleri, yeni başvuru olarak değerlendirilir.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İşverene Kısa Çalışma Talebinin Sonucunun Bildirilmesi </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 xml:space="preserve">Genel ekonomik, </w:t>
      </w:r>
      <w:proofErr w:type="spellStart"/>
      <w:r w:rsidRPr="0077169D">
        <w:rPr>
          <w:rFonts w:ascii="Times New Roman" w:hAnsi="Times New Roman" w:cs="Times New Roman"/>
          <w:sz w:val="24"/>
          <w:szCs w:val="24"/>
        </w:rPr>
        <w:t>sektörel</w:t>
      </w:r>
      <w:proofErr w:type="spellEnd"/>
      <w:r w:rsidRPr="0077169D">
        <w:rPr>
          <w:rFonts w:ascii="Times New Roman" w:hAnsi="Times New Roman" w:cs="Times New Roman"/>
          <w:sz w:val="24"/>
          <w:szCs w:val="24"/>
        </w:rPr>
        <w:t>, bölgesel kriz veya zorlayıcı sebeplerden dolayı işyerindeki çalışma süresinin önemli ölçüde azaldığı veya durduğunun İş Müfettişlerince yapılan uygunluk tespiti sonucu işverene İŞKUR tarafından bildirilir. İşveren de durumu, işyerinde işçilerin görebileceği bir yerde ilan eder ve varsa toplu iş sözleşmesine taraf işçi sendikasına bildirir. İlan yoluyla işçilere duyuru yapılamadığı durumlarda, kısa çalışmaya tabi işçilere yazılı bildirim yapılır. Kısa çalışma talebi uygun bulunan işveren Kurumca bildirilen sürede </w:t>
      </w:r>
      <w:hyperlink r:id="rId8" w:tooltip="Kısa Çalışma Ödeneği_Ek_Kısa Çalışma Ödeneği Bildirim Listesi_i.xlsm" w:history="1">
        <w:r w:rsidRPr="0077169D">
          <w:rPr>
            <w:rStyle w:val="Kpr"/>
            <w:rFonts w:ascii="Times New Roman" w:hAnsi="Times New Roman" w:cs="Times New Roman"/>
            <w:b/>
            <w:bCs/>
            <w:i/>
            <w:iCs/>
            <w:sz w:val="24"/>
            <w:szCs w:val="24"/>
          </w:rPr>
          <w:t>Kısa Çalışma Bildirim Listesini </w:t>
        </w:r>
        <w:r w:rsidRPr="0077169D">
          <w:rPr>
            <w:rStyle w:val="Kpr"/>
            <w:rFonts w:ascii="Times New Roman" w:hAnsi="Times New Roman" w:cs="Times New Roman"/>
            <w:sz w:val="24"/>
            <w:szCs w:val="24"/>
          </w:rPr>
          <w:drawing>
            <wp:inline distT="0" distB="0" distL="0" distR="0">
              <wp:extent cx="482600" cy="330200"/>
              <wp:effectExtent l="0" t="0" r="0" b="0"/>
              <wp:docPr id="1" name="Resim 1" descr="http://media.iskur.gov.tr/21533/tikla.png?width=31&amp;height=21&amp;mode=max">
                <a:hlinkClick xmlns:a="http://schemas.openxmlformats.org/drawingml/2006/main" r:id="rId8" tooltip="&quot;Kısa Çalışma Ödeneği_Ek_Kısa Çalışma Ödeneği Bildirim Listesi_i.xl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iskur.gov.tr/21533/tikla.png?width=31&amp;height=21&amp;mode=max">
                        <a:hlinkClick r:id="rId8" tooltip="&quot;Kısa Çalışma Ödeneği_Ek_Kısa Çalışma Ödeneği Bildirim Listesi_i.xls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330200"/>
                      </a:xfrm>
                      <a:prstGeom prst="rect">
                        <a:avLst/>
                      </a:prstGeom>
                      <a:noFill/>
                      <a:ln>
                        <a:noFill/>
                      </a:ln>
                    </pic:spPr>
                  </pic:pic>
                </a:graphicData>
              </a:graphic>
            </wp:inline>
          </w:drawing>
        </w:r>
        <w:r w:rsidRPr="0077169D">
          <w:rPr>
            <w:rStyle w:val="Kpr"/>
            <w:rFonts w:ascii="Times New Roman" w:hAnsi="Times New Roman" w:cs="Times New Roman"/>
            <w:sz w:val="24"/>
            <w:szCs w:val="24"/>
          </w:rPr>
          <w:t> </w:t>
        </w:r>
      </w:hyperlink>
      <w:r w:rsidRPr="0077169D">
        <w:rPr>
          <w:rFonts w:ascii="Times New Roman" w:hAnsi="Times New Roman" w:cs="Times New Roman"/>
          <w:sz w:val="24"/>
          <w:szCs w:val="24"/>
        </w:rPr>
        <w:t>güncelleyerek gönderir.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Ödeneği Süresi, Miktarı ve Ödenmesi</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 xml:space="preserve">Günlük kısa çalışma ödeneği; sigortalının son </w:t>
      </w:r>
      <w:proofErr w:type="spellStart"/>
      <w:r w:rsidRPr="0077169D">
        <w:rPr>
          <w:rFonts w:ascii="Times New Roman" w:hAnsi="Times New Roman" w:cs="Times New Roman"/>
          <w:sz w:val="24"/>
          <w:szCs w:val="24"/>
        </w:rPr>
        <w:t>oniki</w:t>
      </w:r>
      <w:proofErr w:type="spellEnd"/>
      <w:r w:rsidRPr="0077169D">
        <w:rPr>
          <w:rFonts w:ascii="Times New Roman" w:hAnsi="Times New Roman" w:cs="Times New Roman"/>
          <w:sz w:val="24"/>
          <w:szCs w:val="24"/>
        </w:rPr>
        <w:t xml:space="preserve"> aylık prime esas kazançları dikkate alınarak hesaplanan günlük ortalama brüt kazancının % 60’ıdır. Bu şekilde hesaplanan kısa çalışma ödeneği miktarı, aylık asgari ücretin brüt tutarının % 150’sini geçemez. </w:t>
      </w:r>
      <w:r w:rsidRPr="0077169D">
        <w:rPr>
          <w:rFonts w:ascii="Times New Roman" w:hAnsi="Times New Roman" w:cs="Times New Roman"/>
          <w:sz w:val="24"/>
          <w:szCs w:val="24"/>
        </w:rPr>
        <w:br/>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Kısa çalışma ödeneği, çalışmadığı süreler için, işçinin kendisine ve aylık olarak her ayın beşinde ödenir. Ödeme tarihini öne çekmeye Aile, Çalışma ve Sosyal Hizmetler Bakanı yetkilidir.</w:t>
      </w:r>
      <w:r w:rsidRPr="0077169D">
        <w:rPr>
          <w:rFonts w:ascii="Times New Roman" w:hAnsi="Times New Roman" w:cs="Times New Roman"/>
          <w:sz w:val="24"/>
          <w:szCs w:val="24"/>
        </w:rPr>
        <w:br/>
      </w:r>
    </w:p>
    <w:p w:rsidR="0077169D" w:rsidRPr="0077169D" w:rsidRDefault="0077169D" w:rsidP="0077169D">
      <w:pPr>
        <w:rPr>
          <w:rFonts w:ascii="Times New Roman" w:hAnsi="Times New Roman" w:cs="Times New Roman"/>
          <w:sz w:val="24"/>
          <w:szCs w:val="24"/>
        </w:rPr>
      </w:pPr>
      <w:r w:rsidRPr="0077169D">
        <w:rPr>
          <w:rFonts w:ascii="Times New Roman" w:hAnsi="Times New Roman" w:cs="Times New Roman"/>
          <w:b/>
          <w:bCs/>
          <w:sz w:val="24"/>
          <w:szCs w:val="24"/>
        </w:rPr>
        <w:t>Aşağıda 2019 yılı için aylık kısa çalışma ödeneği hesabı verilmiştir.  </w:t>
      </w:r>
      <w:r w:rsidRPr="0077169D">
        <w:rPr>
          <w:rFonts w:ascii="Times New Roman" w:hAnsi="Times New Roman" w:cs="Times New Roman"/>
          <w:sz w:val="24"/>
          <w:szCs w:val="24"/>
        </w:rPr>
        <w:br/>
        <w:t> </w:t>
      </w:r>
    </w:p>
    <w:tbl>
      <w:tblPr>
        <w:tblW w:w="10500" w:type="dxa"/>
        <w:tblInd w:w="-7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45"/>
        <w:gridCol w:w="2153"/>
        <w:gridCol w:w="2133"/>
        <w:gridCol w:w="1606"/>
        <w:gridCol w:w="1963"/>
      </w:tblGrid>
      <w:tr w:rsidR="0077169D" w:rsidRPr="0077169D" w:rsidTr="0077169D">
        <w:tc>
          <w:tcPr>
            <w:tcW w:w="262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 </w:t>
            </w:r>
          </w:p>
        </w:tc>
        <w:tc>
          <w:tcPr>
            <w:tcW w:w="2088"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Son 12 Aylık Prime Esas Kazançların Aylık Ortalaması</w:t>
            </w:r>
          </w:p>
        </w:tc>
        <w:tc>
          <w:tcPr>
            <w:tcW w:w="2102"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Hesaplanan İşsizlik Ödeneği Miktarı</w:t>
            </w:r>
          </w:p>
        </w:tc>
        <w:tc>
          <w:tcPr>
            <w:tcW w:w="1686"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Damga Vergisi</w:t>
            </w:r>
          </w:p>
        </w:tc>
        <w:tc>
          <w:tcPr>
            <w:tcW w:w="1999"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Ödenecek İşsizlik Ödeneği Miktarı</w:t>
            </w:r>
          </w:p>
        </w:tc>
      </w:tr>
      <w:tr w:rsidR="0077169D" w:rsidRPr="0077169D" w:rsidTr="0077169D">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Son 12 Ay Asgari Ücretle Çalışan</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2.558,40</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1.535,04</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11,65</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1.523,19</w:t>
            </w:r>
          </w:p>
        </w:tc>
      </w:tr>
      <w:tr w:rsidR="0077169D" w:rsidRPr="0077169D" w:rsidTr="0077169D">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Son 12 Ay 4.000 TL ile Çalışan</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4.000,00</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2.400,00</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18,22</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2.381,78</w:t>
            </w:r>
          </w:p>
        </w:tc>
      </w:tr>
      <w:tr w:rsidR="0077169D" w:rsidRPr="0077169D" w:rsidTr="0077169D">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Son 12 Ay 7.000 TL ile Çalışan</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7.000,00</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3.837,60 (*)</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29,13</w:t>
            </w:r>
          </w:p>
        </w:tc>
        <w:tc>
          <w:tcPr>
            <w:tcW w:w="0" w:type="auto"/>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3.808,47</w:t>
            </w:r>
          </w:p>
        </w:tc>
      </w:tr>
      <w:tr w:rsidR="0077169D" w:rsidRPr="0077169D" w:rsidTr="0077169D">
        <w:tc>
          <w:tcPr>
            <w:tcW w:w="0" w:type="auto"/>
            <w:gridSpan w:val="5"/>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lastRenderedPageBreak/>
              <w:t>(*)  Hesaplanan işsizlik ödeneği miktarı, aylık asgari ücretin brüt tutarının %150’sini geçemeyeceği için ödenecek aylık kısa çalışma ödeneği miktarı bu şekilde hesaplanmıştır. 2019 yılında brüt asgari ücret 2.558,40 TL'dir.</w:t>
            </w:r>
          </w:p>
        </w:tc>
      </w:tr>
    </w:tbl>
    <w:p w:rsid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Kısa çalışmanın günlük, haftalık veya aylık çalışma süresi içerisinde yapılacağı zaman aralığı işyerinin gelenekleri ve işin niteliği dikkate alınarak işverence belirlenir.</w:t>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 xml:space="preserve">Kısa çalışma ödeneği, işyerinde uygulanan haftalık çalışma süresini tamamlayacak </w:t>
      </w:r>
      <w:r>
        <w:rPr>
          <w:rFonts w:ascii="Times New Roman" w:hAnsi="Times New Roman" w:cs="Times New Roman"/>
          <w:sz w:val="24"/>
          <w:szCs w:val="24"/>
        </w:rPr>
        <w:t xml:space="preserve">şekilde çalışılmayan </w:t>
      </w:r>
      <w:r w:rsidRPr="0077169D">
        <w:rPr>
          <w:rFonts w:ascii="Times New Roman" w:hAnsi="Times New Roman" w:cs="Times New Roman"/>
          <w:sz w:val="24"/>
          <w:szCs w:val="24"/>
        </w:rPr>
        <w:t>sü</w:t>
      </w:r>
      <w:r>
        <w:rPr>
          <w:rFonts w:ascii="Times New Roman" w:hAnsi="Times New Roman" w:cs="Times New Roman"/>
          <w:sz w:val="24"/>
          <w:szCs w:val="24"/>
        </w:rPr>
        <w:t>reler için aylık olarak verilir.</w:t>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Kısa çalışma yapılan süreler için, kısa çalışmaya tabi tutulan işçiler adına SGK Aylık Prim ve Hizmet Belgesi ile eksik gün gerekçesi “18-Kısa Çalı</w:t>
      </w:r>
      <w:r>
        <w:rPr>
          <w:rFonts w:ascii="Times New Roman" w:hAnsi="Times New Roman" w:cs="Times New Roman"/>
          <w:sz w:val="24"/>
          <w:szCs w:val="24"/>
        </w:rPr>
        <w:t>şma Ödeneği” olarak bildirilir.</w:t>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Kısa çalışma ödeneğinin süresi üç ayı aşmamak kaydıyla kısa çalışma süresi kadardır ve kısa çalışma ödemeleri, hak edilen işsizlik ödeneğinden mahsup edilmektedir.</w:t>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Kısa çalışma ödeneğinin süresini altı aya kadar uzatmaya ve işsizlik ödeneğinden mahsup edilip edilmeyeceğini belirlemeye Cumhurbaşkanı yetkilidir.</w:t>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 xml:space="preserve">Zorlayıcı sebeplerle işyerinde kısa çalışma yapılması halinde, ödemeler 4857 sayılı Kanunun 24 üncü maddesinin (III) numaralı bendinde ve 40 </w:t>
      </w:r>
      <w:proofErr w:type="spellStart"/>
      <w:r w:rsidRPr="0077169D">
        <w:rPr>
          <w:rFonts w:ascii="Times New Roman" w:hAnsi="Times New Roman" w:cs="Times New Roman"/>
          <w:sz w:val="24"/>
          <w:szCs w:val="24"/>
        </w:rPr>
        <w:t>ıncı</w:t>
      </w:r>
      <w:proofErr w:type="spellEnd"/>
      <w:r w:rsidRPr="0077169D">
        <w:rPr>
          <w:rFonts w:ascii="Times New Roman" w:hAnsi="Times New Roman" w:cs="Times New Roman"/>
          <w:sz w:val="24"/>
          <w:szCs w:val="24"/>
        </w:rPr>
        <w:t xml:space="preserve"> maddesinde öngörülen bir haftalık süreden sonra başlar. Bu bir haftalık süre içerisinde ücret ve prim y</w:t>
      </w:r>
      <w:r>
        <w:rPr>
          <w:rFonts w:ascii="Times New Roman" w:hAnsi="Times New Roman" w:cs="Times New Roman"/>
          <w:sz w:val="24"/>
          <w:szCs w:val="24"/>
        </w:rPr>
        <w:t>ükümlülükleri işverene aittir. </w:t>
      </w:r>
    </w:p>
    <w:p w:rsidR="0077169D" w:rsidRP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Kısa çalışma yapan işçinin çalışılmayan hafta tatili, ulusal bayram ve genel tatil günlerine ilişkin ücret ve kısa çalışma ödeneği miktarı, kısa çalışma yapılan süreyle orantılı olarak işveren ve Kurum tarafından ödenir.</w:t>
      </w:r>
      <w:r>
        <w:rPr>
          <w:rFonts w:ascii="Times New Roman" w:hAnsi="Times New Roman" w:cs="Times New Roman"/>
          <w:sz w:val="24"/>
          <w:szCs w:val="24"/>
        </w:rPr>
        <w:t xml:space="preserve">  </w:t>
      </w:r>
    </w:p>
    <w:p w:rsidR="0077169D" w:rsidRDefault="0077169D" w:rsidP="0077169D">
      <w:pPr>
        <w:spacing w:line="276" w:lineRule="auto"/>
        <w:jc w:val="both"/>
        <w:rPr>
          <w:rFonts w:ascii="Times New Roman" w:hAnsi="Times New Roman" w:cs="Times New Roman"/>
          <w:sz w:val="24"/>
          <w:szCs w:val="24"/>
        </w:rPr>
      </w:pPr>
      <w:r w:rsidRPr="0077169D">
        <w:rPr>
          <w:rFonts w:ascii="Times New Roman" w:hAnsi="Times New Roman" w:cs="Times New Roman"/>
          <w:sz w:val="24"/>
          <w:szCs w:val="24"/>
        </w:rPr>
        <w:t>İşverenin hatalı bilgi ve belge vermesi nedeniyle yapılan fazla ödemeler, yasal faizi ile birlikte işverenden, işçinin kusurundan kaynaklanan fazla ödemeler ise yasal faizi ile birlikte işçiden tahsil edilir.</w:t>
      </w:r>
      <w:r>
        <w:rPr>
          <w:rFonts w:ascii="Times New Roman" w:hAnsi="Times New Roman" w:cs="Times New Roman"/>
          <w:sz w:val="24"/>
          <w:szCs w:val="24"/>
        </w:rPr>
        <w:t xml:space="preserve">  </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Ödeneği Alınan Süre İçin Ödenen Primler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İşçinin kısa çalışma ödeneği aldığı süre için genel sağlık sigortası primleri ödenmektedir. Söz konusu dönemde kısa ve uzun vadeli sigorta primleri aktarılmaz.</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Çalışmanın Erken Sona Ermesi</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İşverenin, kısa çalışma uygulaması devam ederken, normal faaliyetine başlamaya karar vermesi halinde durumu Kurum birimine, varsa toplu iş sözleşmesi tarafı işçi sendikasına ve işçilere altı işgünü önce yazılı olarak bildirmesi zorunludur. </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lastRenderedPageBreak/>
        <w:br/>
        <w:t>Bildirimde belirtilen tarih itibariyle kısa çalışma sona erer. Geç bildirimlere ilişkin oluşan yersiz ödemeler yasal faizi ile birlikte işverenden tahsil edilir.</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Kısa Çalışma Ödeneğinin Kesilmesi</w:t>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br/>
        <w:t>Kısa çalışma ödeneği alanların işe girmesi, yaşlılık aylığı almaya başlaması, herhangi bir sebeple silâh altına alınması, herhangi bir kanundan doğan çalışma ödevi nedeniyle işinden ayrılması hallerinde veya geçici iş göremezlik ödeneğinin başlaması durumunda geçici iş göremezlik ödeneğine konu olan sağlık raporunun başladığı tarih itibariyle kısa çalışma ödeneği kesilir.</w:t>
      </w:r>
    </w:p>
    <w:p w:rsidR="0077169D" w:rsidRPr="0077169D" w:rsidRDefault="0077169D" w:rsidP="0077169D">
      <w:pPr>
        <w:rPr>
          <w:rFonts w:ascii="Times New Roman" w:hAnsi="Times New Roman" w:cs="Times New Roman"/>
          <w:sz w:val="24"/>
          <w:szCs w:val="24"/>
        </w:rPr>
      </w:pPr>
      <w:r w:rsidRPr="0077169D">
        <w:rPr>
          <w:rFonts w:ascii="Times New Roman" w:hAnsi="Times New Roman" w:cs="Times New Roman"/>
          <w:sz w:val="24"/>
          <w:szCs w:val="24"/>
        </w:rPr>
        <w:br/>
      </w:r>
      <w:r w:rsidRPr="0077169D">
        <w:rPr>
          <w:rFonts w:ascii="Times New Roman" w:hAnsi="Times New Roman" w:cs="Times New Roman"/>
          <w:b/>
          <w:bCs/>
          <w:sz w:val="24"/>
          <w:szCs w:val="24"/>
        </w:rPr>
        <w:t>İşverenin Kayıt Tutma Zorunluluğu</w:t>
      </w:r>
      <w:r w:rsidRPr="0077169D">
        <w:rPr>
          <w:rFonts w:ascii="Times New Roman" w:hAnsi="Times New Roman" w:cs="Times New Roman"/>
          <w:b/>
          <w:bCs/>
          <w:sz w:val="24"/>
          <w:szCs w:val="24"/>
        </w:rPr>
        <w:br/>
      </w:r>
    </w:p>
    <w:p w:rsidR="0077169D" w:rsidRPr="0077169D" w:rsidRDefault="0077169D" w:rsidP="0077169D">
      <w:pPr>
        <w:jc w:val="both"/>
        <w:rPr>
          <w:rFonts w:ascii="Times New Roman" w:hAnsi="Times New Roman" w:cs="Times New Roman"/>
          <w:sz w:val="24"/>
          <w:szCs w:val="24"/>
        </w:rPr>
      </w:pPr>
      <w:r w:rsidRPr="0077169D">
        <w:rPr>
          <w:rFonts w:ascii="Times New Roman" w:hAnsi="Times New Roman" w:cs="Times New Roman"/>
          <w:sz w:val="24"/>
          <w:szCs w:val="24"/>
        </w:rPr>
        <w:t>Kısa çalışma yapan işveren, işçilerin çalışma sürelerine ilişkin kayıtları tutmak ve istenilmesi halinde ibraz etmek zorundadır.</w:t>
      </w:r>
    </w:p>
    <w:p w:rsidR="0077169D" w:rsidRPr="0077169D" w:rsidRDefault="0077169D" w:rsidP="0077169D">
      <w:pPr>
        <w:jc w:val="both"/>
        <w:rPr>
          <w:rFonts w:ascii="Times New Roman" w:hAnsi="Times New Roman" w:cs="Times New Roman"/>
          <w:sz w:val="24"/>
          <w:szCs w:val="24"/>
        </w:rPr>
      </w:pPr>
    </w:p>
    <w:sectPr w:rsidR="0077169D" w:rsidRPr="00771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471"/>
    <w:multiLevelType w:val="multilevel"/>
    <w:tmpl w:val="D82A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289E"/>
    <w:multiLevelType w:val="multilevel"/>
    <w:tmpl w:val="E44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C6993"/>
    <w:multiLevelType w:val="multilevel"/>
    <w:tmpl w:val="D34A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F1D88"/>
    <w:multiLevelType w:val="multilevel"/>
    <w:tmpl w:val="2758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2E"/>
    <w:rsid w:val="0009485F"/>
    <w:rsid w:val="00345483"/>
    <w:rsid w:val="005D457A"/>
    <w:rsid w:val="0077169D"/>
    <w:rsid w:val="00912F7A"/>
    <w:rsid w:val="00B046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48E"/>
  <w15:chartTrackingRefBased/>
  <w15:docId w15:val="{177E033D-08BC-4F9E-AF7F-D641981A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D4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457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D45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457A"/>
    <w:rPr>
      <w:b/>
      <w:bCs/>
    </w:rPr>
  </w:style>
  <w:style w:type="character" w:styleId="Kpr">
    <w:name w:val="Hyperlink"/>
    <w:basedOn w:val="VarsaylanParagrafYazTipi"/>
    <w:uiPriority w:val="99"/>
    <w:unhideWhenUsed/>
    <w:rsid w:val="005D4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9951">
      <w:bodyDiv w:val="1"/>
      <w:marLeft w:val="0"/>
      <w:marRight w:val="0"/>
      <w:marTop w:val="0"/>
      <w:marBottom w:val="0"/>
      <w:divBdr>
        <w:top w:val="none" w:sz="0" w:space="0" w:color="auto"/>
        <w:left w:val="none" w:sz="0" w:space="0" w:color="auto"/>
        <w:bottom w:val="none" w:sz="0" w:space="0" w:color="auto"/>
        <w:right w:val="none" w:sz="0" w:space="0" w:color="auto"/>
      </w:divBdr>
      <w:divsChild>
        <w:div w:id="1909535645">
          <w:marLeft w:val="0"/>
          <w:marRight w:val="0"/>
          <w:marTop w:val="300"/>
          <w:marBottom w:val="0"/>
          <w:divBdr>
            <w:top w:val="none" w:sz="0" w:space="0" w:color="auto"/>
            <w:left w:val="none" w:sz="0" w:space="0" w:color="auto"/>
            <w:bottom w:val="none" w:sz="0" w:space="0" w:color="auto"/>
            <w:right w:val="none" w:sz="0" w:space="0" w:color="auto"/>
          </w:divBdr>
        </w:div>
      </w:divsChild>
    </w:div>
    <w:div w:id="1168323630">
      <w:bodyDiv w:val="1"/>
      <w:marLeft w:val="0"/>
      <w:marRight w:val="0"/>
      <w:marTop w:val="0"/>
      <w:marBottom w:val="0"/>
      <w:divBdr>
        <w:top w:val="none" w:sz="0" w:space="0" w:color="auto"/>
        <w:left w:val="none" w:sz="0" w:space="0" w:color="auto"/>
        <w:bottom w:val="none" w:sz="0" w:space="0" w:color="auto"/>
        <w:right w:val="none" w:sz="0" w:space="0" w:color="auto"/>
      </w:divBdr>
      <w:divsChild>
        <w:div w:id="185534340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iskur.gov.tr/21711/kisa-calisma-odenegi_ek_kisa-calisma-odenegi-bildirim-listesi_i.xlsm" TargetMode="External"/><Relationship Id="rId3" Type="http://schemas.openxmlformats.org/officeDocument/2006/relationships/settings" Target="settings.xml"/><Relationship Id="rId7" Type="http://schemas.openxmlformats.org/officeDocument/2006/relationships/hyperlink" Target="http://media.iskur.gov.tr/21495/kco-basvuru-listesi.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edia.iskur.gov.tr/21494/kisa-calisma-talep-formu.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OSKONBEK ABDRAİMOV</dc:creator>
  <cp:keywords/>
  <dc:description/>
  <cp:lastModifiedBy>ZAFER ÖZLEM HATİPOĞLU</cp:lastModifiedBy>
  <cp:revision>2</cp:revision>
  <dcterms:created xsi:type="dcterms:W3CDTF">2019-02-13T07:10:00Z</dcterms:created>
  <dcterms:modified xsi:type="dcterms:W3CDTF">2019-02-13T07:10:00Z</dcterms:modified>
</cp:coreProperties>
</file>